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B093">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40279658">
      <w:pPr>
        <w:spacing w:before="100" w:beforeAutospacing="1" w:after="100" w:afterAutospacing="1" w:line="440" w:lineRule="exact"/>
        <w:ind w:left="357" w:hanging="357"/>
        <w:rPr>
          <w:rFonts w:ascii="Times New Roman" w:hAnsi="Times New Roman" w:eastAsia="宋体" w:cs="Times New Roman"/>
          <w:color w:val="auto"/>
          <w:szCs w:val="21"/>
          <w:highlight w:val="none"/>
          <w:u w:val="single"/>
          <w:shd w:val="clear" w:color="auto" w:fill="FFFFFF"/>
        </w:rPr>
      </w:pPr>
      <w:r>
        <w:rPr>
          <w:rFonts w:hint="eastAsia" w:ascii="Times New Roman" w:hAnsi="Times New Roman" w:eastAsia="宋体" w:cs="Times New Roman"/>
          <w:color w:val="auto"/>
          <w:szCs w:val="21"/>
          <w:highlight w:val="none"/>
          <w:shd w:val="clear" w:color="auto" w:fill="FFFFFF"/>
        </w:rPr>
        <w:t>本项目采购标的所属行业：</w:t>
      </w:r>
      <w:r>
        <w:rPr>
          <w:rFonts w:hint="eastAsia" w:ascii="Times New Roman" w:hAnsi="Times New Roman" w:eastAsia="宋体" w:cs="Times New Roman"/>
          <w:color w:val="auto"/>
          <w:szCs w:val="21"/>
          <w:highlight w:val="none"/>
          <w:u w:val="single"/>
          <w:shd w:val="clear" w:color="auto" w:fill="FFFFFF"/>
        </w:rPr>
        <w:t xml:space="preserve"> </w:t>
      </w:r>
      <w:r>
        <w:rPr>
          <w:rFonts w:ascii="Times New Roman" w:hAnsi="Times New Roman" w:eastAsia="宋体" w:cs="Times New Roman"/>
          <w:color w:val="auto"/>
          <w:szCs w:val="21"/>
          <w:highlight w:val="none"/>
          <w:u w:val="single"/>
          <w:shd w:val="clear" w:color="auto" w:fill="FFFFFF"/>
        </w:rPr>
        <w:t xml:space="preserve">  </w:t>
      </w:r>
      <w:r>
        <w:rPr>
          <w:rFonts w:hint="eastAsia" w:ascii="Times New Roman" w:hAnsi="Times New Roman" w:eastAsia="宋体" w:cs="Times New Roman"/>
          <w:color w:val="auto"/>
          <w:szCs w:val="21"/>
          <w:highlight w:val="none"/>
          <w:u w:val="single"/>
          <w:shd w:val="clear" w:color="auto" w:fill="FFFFFF"/>
        </w:rPr>
        <w:t>其他未列明行业</w:t>
      </w:r>
      <w:r>
        <w:rPr>
          <w:rFonts w:ascii="Times New Roman" w:hAnsi="Times New Roman" w:eastAsia="宋体" w:cs="Times New Roman"/>
          <w:color w:val="auto"/>
          <w:szCs w:val="21"/>
          <w:highlight w:val="none"/>
          <w:u w:val="single"/>
          <w:shd w:val="clear" w:color="auto" w:fill="FFFFFF"/>
        </w:rPr>
        <w:t xml:space="preserve">   </w:t>
      </w:r>
    </w:p>
    <w:p w14:paraId="49BF87E2">
      <w:pPr>
        <w:spacing w:before="100" w:beforeAutospacing="1" w:after="100" w:afterAutospacing="1" w:line="440" w:lineRule="exact"/>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一、商务要求：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439"/>
        <w:gridCol w:w="5221"/>
      </w:tblGrid>
      <w:tr w14:paraId="355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CCC1BE">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序号</w:t>
            </w:r>
          </w:p>
        </w:tc>
        <w:tc>
          <w:tcPr>
            <w:tcW w:w="2439" w:type="dxa"/>
          </w:tcPr>
          <w:p w14:paraId="71316B4A">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条款名称</w:t>
            </w:r>
          </w:p>
        </w:tc>
        <w:tc>
          <w:tcPr>
            <w:tcW w:w="5221" w:type="dxa"/>
          </w:tcPr>
          <w:p w14:paraId="0FEDEAD9">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具体要求内容</w:t>
            </w:r>
          </w:p>
        </w:tc>
      </w:tr>
      <w:tr w14:paraId="510D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183D66A">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1</w:t>
            </w:r>
          </w:p>
        </w:tc>
        <w:tc>
          <w:tcPr>
            <w:tcW w:w="2439" w:type="dxa"/>
            <w:vAlign w:val="center"/>
          </w:tcPr>
          <w:p w14:paraId="69C5A581">
            <w:pPr>
              <w:spacing w:before="100" w:beforeAutospacing="1" w:after="100" w:afterAutospacing="1" w:line="240" w:lineRule="auto"/>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付款方式</w:t>
            </w:r>
          </w:p>
        </w:tc>
        <w:tc>
          <w:tcPr>
            <w:tcW w:w="5221" w:type="dxa"/>
            <w:vAlign w:val="center"/>
          </w:tcPr>
          <w:p w14:paraId="5E6B2F96">
            <w:pPr>
              <w:spacing w:after="0" w:line="240" w:lineRule="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按照学生实际参与人数支付</w:t>
            </w:r>
          </w:p>
        </w:tc>
      </w:tr>
      <w:tr w14:paraId="26D7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BF40607">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2</w:t>
            </w:r>
          </w:p>
        </w:tc>
        <w:tc>
          <w:tcPr>
            <w:tcW w:w="2439" w:type="dxa"/>
          </w:tcPr>
          <w:p w14:paraId="2B97E51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服务地点</w:t>
            </w:r>
          </w:p>
        </w:tc>
        <w:tc>
          <w:tcPr>
            <w:tcW w:w="5221" w:type="dxa"/>
          </w:tcPr>
          <w:p w14:paraId="7D3CF6E0">
            <w:pPr>
              <w:spacing w:before="100" w:beforeAutospacing="1" w:after="100" w:afterAutospacing="1" w:line="440" w:lineRule="exact"/>
              <w:jc w:val="left"/>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安庆市第七中学指定地点</w:t>
            </w:r>
          </w:p>
        </w:tc>
      </w:tr>
      <w:tr w14:paraId="5399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43BE81B8">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3</w:t>
            </w:r>
          </w:p>
        </w:tc>
        <w:tc>
          <w:tcPr>
            <w:tcW w:w="2439" w:type="dxa"/>
            <w:vAlign w:val="center"/>
          </w:tcPr>
          <w:p w14:paraId="7E83469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服务期限</w:t>
            </w:r>
          </w:p>
        </w:tc>
        <w:tc>
          <w:tcPr>
            <w:tcW w:w="5221" w:type="dxa"/>
          </w:tcPr>
          <w:p w14:paraId="0D38B58D">
            <w:pPr>
              <w:spacing w:before="100" w:beforeAutospacing="1" w:after="100" w:afterAutospacing="1" w:line="440" w:lineRule="exact"/>
              <w:jc w:val="left"/>
              <w:rPr>
                <w:rFonts w:ascii="Times New Roman" w:hAnsi="Times New Roman" w:eastAsia="宋体" w:cs="Times New Roman"/>
                <w:color w:val="auto"/>
                <w:sz w:val="24"/>
                <w:szCs w:val="24"/>
                <w:highlight w:val="none"/>
                <w:shd w:val="clear" w:color="auto" w:fill="FFFFFF"/>
              </w:rPr>
            </w:pPr>
            <w:r>
              <w:rPr>
                <w:rFonts w:hint="eastAsia" w:ascii="宋体" w:hAnsi="宋体" w:eastAsia="宋体" w:cs="宋体"/>
                <w:color w:val="auto"/>
                <w:spacing w:val="8"/>
                <w:sz w:val="24"/>
                <w:szCs w:val="24"/>
                <w:highlight w:val="none"/>
              </w:rPr>
              <w:t>自合同签订之日起至活动结束</w:t>
            </w:r>
          </w:p>
        </w:tc>
      </w:tr>
    </w:tbl>
    <w:p w14:paraId="0979452A">
      <w:pPr>
        <w:spacing w:line="360" w:lineRule="auto"/>
        <w:rPr>
          <w:rFonts w:ascii="Times New Roman" w:hAnsi="Times New Roman" w:eastAsia="宋体" w:cs="Times New Roman"/>
          <w:b/>
          <w:bCs/>
          <w:color w:val="auto"/>
          <w:sz w:val="24"/>
          <w:szCs w:val="24"/>
          <w:highlight w:val="none"/>
          <w:shd w:val="clear" w:color="auto" w:fill="FFFFFF"/>
        </w:rPr>
      </w:pPr>
    </w:p>
    <w:p w14:paraId="56276B07">
      <w:pPr>
        <w:numPr>
          <w:ilvl w:val="0"/>
          <w:numId w:val="0"/>
        </w:numPr>
        <w:spacing w:line="360" w:lineRule="auto"/>
        <w:rPr>
          <w:rFonts w:hint="eastAsia"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kern w:val="2"/>
          <w:sz w:val="24"/>
          <w:szCs w:val="24"/>
          <w:highlight w:val="none"/>
          <w:shd w:val="clear" w:fill="FFFFFF"/>
          <w:lang w:val="en-US" w:eastAsia="zh-CN" w:bidi="ar-SA"/>
        </w:rPr>
        <w:t>二、</w:t>
      </w:r>
      <w:r>
        <w:rPr>
          <w:rFonts w:hint="eastAsia" w:ascii="Times New Roman" w:hAnsi="Times New Roman" w:eastAsia="宋体" w:cs="Times New Roman"/>
          <w:b/>
          <w:bCs/>
          <w:color w:val="auto"/>
          <w:sz w:val="24"/>
          <w:szCs w:val="24"/>
          <w:highlight w:val="none"/>
          <w:shd w:val="clear" w:color="auto" w:fill="FFFFFF"/>
        </w:rPr>
        <w:t>项目内容：</w:t>
      </w:r>
    </w:p>
    <w:p w14:paraId="155B47C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一）研学</w:t>
      </w:r>
      <w:r>
        <w:rPr>
          <w:rFonts w:hint="eastAsia" w:asciiTheme="minorEastAsia" w:hAnsiTheme="minorEastAsia" w:eastAsiaTheme="minorEastAsia"/>
          <w:b/>
          <w:bCs w:val="0"/>
          <w:color w:val="auto"/>
          <w:sz w:val="24"/>
          <w:szCs w:val="24"/>
          <w:highlight w:val="none"/>
        </w:rPr>
        <w:t>主题：</w:t>
      </w:r>
      <w:r>
        <w:rPr>
          <w:rFonts w:hint="eastAsia" w:asciiTheme="minorEastAsia" w:hAnsiTheme="minorEastAsia" w:eastAsiaTheme="minorEastAsia"/>
          <w:b/>
          <w:bCs w:val="0"/>
          <w:color w:val="auto"/>
          <w:sz w:val="24"/>
          <w:szCs w:val="24"/>
          <w:highlight w:val="none"/>
          <w:lang w:val="en-US" w:eastAsia="zh-CN"/>
        </w:rPr>
        <w:t>一路欢声笑语前往中国瓷都——景德镇</w:t>
      </w:r>
    </w:p>
    <w:p w14:paraId="69DC3BC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val="en-US" w:eastAsia="zh-CN"/>
        </w:rPr>
        <w:t>（二）研学地点：景德镇</w:t>
      </w:r>
    </w:p>
    <w:p w14:paraId="5DB1218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必须到研学目的地有</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1、百陶会研学中心</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江湾李坑</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陶溪川</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2、瑶里古镇</w:t>
      </w:r>
      <w:r>
        <w:rPr>
          <w:rFonts w:hint="eastAsia" w:asciiTheme="minorEastAsia" w:hAnsiTheme="minorEastAsia" w:eastAsiaTheme="minorEastAsia"/>
          <w:b w:val="0"/>
          <w:bCs/>
          <w:color w:val="auto"/>
          <w:sz w:val="24"/>
          <w:szCs w:val="24"/>
          <w:highlight w:val="none"/>
          <w:lang w:eastAsia="zh-CN"/>
        </w:rPr>
        <w:t>。</w:t>
      </w:r>
      <w:bookmarkStart w:id="0" w:name="_GoBack"/>
      <w:bookmarkEnd w:id="0"/>
    </w:p>
    <w:p w14:paraId="46C191F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三）研学时间</w:t>
      </w:r>
    </w:p>
    <w:p w14:paraId="250AB138">
      <w:pPr>
        <w:keepNext w:val="0"/>
        <w:keepLines w:val="0"/>
        <w:pageBreakBefore w:val="0"/>
        <w:widowControl/>
        <w:kinsoku/>
        <w:wordWrap/>
        <w:overflowPunct/>
        <w:topLinePunct w:val="0"/>
        <w:autoSpaceDE/>
        <w:autoSpaceDN/>
        <w:bidi w:val="0"/>
        <w:adjustRightInd/>
        <w:snapToGrid/>
        <w:spacing w:after="0" w:line="360" w:lineRule="auto"/>
        <w:ind w:firstLine="720" w:firstLineChars="300"/>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本次研学活动备选时间为4月</w:t>
      </w:r>
      <w:r>
        <w:rPr>
          <w:rFonts w:hint="eastAsia" w:asciiTheme="minorEastAsia" w:hAnsiTheme="minorEastAsia" w:eastAsiaTheme="minorEastAsia"/>
          <w:b w:val="0"/>
          <w:bCs/>
          <w:color w:val="auto"/>
          <w:sz w:val="24"/>
          <w:szCs w:val="24"/>
          <w:highlight w:val="none"/>
          <w:lang w:val="en-US" w:eastAsia="zh-CN"/>
        </w:rPr>
        <w:t>16</w:t>
      </w:r>
      <w:r>
        <w:rPr>
          <w:rFonts w:hint="eastAsia" w:asciiTheme="minorEastAsia" w:hAnsiTheme="minorEastAsia" w:eastAsiaTheme="minorEastAsia"/>
          <w:b w:val="0"/>
          <w:bCs/>
          <w:color w:val="auto"/>
          <w:sz w:val="24"/>
          <w:szCs w:val="24"/>
          <w:highlight w:val="none"/>
          <w:lang w:eastAsia="zh-CN"/>
        </w:rPr>
        <w:t>日、4月</w:t>
      </w:r>
      <w:r>
        <w:rPr>
          <w:rFonts w:hint="eastAsia" w:asciiTheme="minorEastAsia" w:hAnsiTheme="minorEastAsia" w:eastAsiaTheme="minorEastAsia"/>
          <w:b w:val="0"/>
          <w:bCs/>
          <w:color w:val="auto"/>
          <w:sz w:val="24"/>
          <w:szCs w:val="24"/>
          <w:highlight w:val="none"/>
          <w:lang w:val="en-US" w:eastAsia="zh-CN"/>
        </w:rPr>
        <w:t>17</w:t>
      </w:r>
      <w:r>
        <w:rPr>
          <w:rFonts w:hint="eastAsia" w:asciiTheme="minorEastAsia" w:hAnsiTheme="minorEastAsia" w:eastAsiaTheme="minorEastAsia"/>
          <w:b w:val="0"/>
          <w:bCs/>
          <w:color w:val="auto"/>
          <w:sz w:val="24"/>
          <w:szCs w:val="24"/>
          <w:highlight w:val="none"/>
          <w:lang w:eastAsia="zh-CN"/>
        </w:rPr>
        <w:t>日(如遇天气情况顺延)</w:t>
      </w:r>
    </w:p>
    <w:p w14:paraId="3C173D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四</w:t>
      </w: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rPr>
        <w:t>交通出行</w:t>
      </w:r>
    </w:p>
    <w:p w14:paraId="205092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研学活动用车为空调大巴，原则上每个班级安排1辆研学活动用车，车辆车况完好，有车辆年审合格证明。要求车龄在6年以内。</w:t>
      </w:r>
    </w:p>
    <w:p w14:paraId="06BEB3E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供应商提供的研学活动用车必须有“三证一单一牌”，即经营许可证、从业资格证、道路运输证、安全例检合格单和研学包车线路牌。同时，车辆要有完备、有效的车辆保险和乘客座位保险，使用性质必须是旅游客运。</w:t>
      </w:r>
    </w:p>
    <w:p w14:paraId="1EACD8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车辆应配备安全锤、灭火器等安全设施，按规定安装卫星定位装置，且车内监控要能正常使用，对驾驶员和全车进行无死角监控。</w:t>
      </w:r>
    </w:p>
    <w:p w14:paraId="0F7CC7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驾驶员有5年以上驾驶大型客车经验，最近3个记分周期内无记满12分记录，无重大交通责任事故记录。驾驶员要精力集中、谨慎驾驶，不疲劳驾驶，不超速行驶，不与乘员闲谈等。驾驶员日间连续驾驶时间不得超过2.5小时，夜间连续驾驶时间不得超过2小时，停车休息时间不得少于30分钟。</w:t>
      </w:r>
    </w:p>
    <w:p w14:paraId="238E85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每个团队需配备7座载客车辆1辆，用于应急指挥车，安排医护人员及学校带队人员乘坐。</w:t>
      </w:r>
    </w:p>
    <w:p w14:paraId="4B5718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五</w:t>
      </w:r>
      <w:r>
        <w:rPr>
          <w:rFonts w:hint="eastAsia" w:asciiTheme="minorEastAsia" w:hAnsiTheme="minorEastAsia" w:eastAsiaTheme="minorEastAsia"/>
          <w:b/>
          <w:bCs w:val="0"/>
          <w:color w:val="auto"/>
          <w:sz w:val="24"/>
          <w:szCs w:val="24"/>
          <w:highlight w:val="none"/>
          <w:lang w:eastAsia="zh-CN"/>
        </w:rPr>
        <w:t>）人员配备</w:t>
      </w:r>
    </w:p>
    <w:p w14:paraId="0729426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配备至少1名调度人员，负责统筹协调研学活动各项工作。</w:t>
      </w:r>
    </w:p>
    <w:p w14:paraId="0E9FF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配备至少1名具有职业资格的医护人员携带药箱随团提供医疗及救助服务。</w:t>
      </w:r>
    </w:p>
    <w:p w14:paraId="2B51BAE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导师要求：每车配一名导师、一名具有应急救护技能的安全员及两名学校在职教师全程陪同，要求导师责任心强，服务热情，行程中导师介绍相关线路主题文化。导师应具有相关资质，责任心强，服务热情，熟知游览地的景点，期间可以讲解或播放当地文化景点介绍视频，开展主题活动。行程中播放的所有音乐及影视作品及导游讲解必须正规且高雅，不得有任何不宜学生观看的内容。按照《研学旅行服务规范》（LB/T 054—2016）及学校要求，提供研学活动课程指导、研后服务等。严格做好各项安全防范方案，有清晰完善的应急预案和现场处置方案，安全员应持证上岗。</w:t>
      </w:r>
    </w:p>
    <w:p w14:paraId="240D2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配备专业摄影师，研学活动结束后，需提供不少于100张相关活动照片及一个不少于三分钟的记录研学活动全过程的视频。</w:t>
      </w:r>
    </w:p>
    <w:p w14:paraId="373B39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六</w:t>
      </w:r>
      <w:r>
        <w:rPr>
          <w:rFonts w:hint="eastAsia" w:asciiTheme="minorEastAsia" w:hAnsiTheme="minorEastAsia" w:eastAsiaTheme="minorEastAsia"/>
          <w:b/>
          <w:bCs w:val="0"/>
          <w:color w:val="auto"/>
          <w:sz w:val="24"/>
          <w:szCs w:val="24"/>
          <w:highlight w:val="none"/>
          <w:lang w:eastAsia="zh-CN"/>
        </w:rPr>
        <w:t>）餐饮服务</w:t>
      </w:r>
    </w:p>
    <w:p w14:paraId="77E5F0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成交供应商合作的餐饮服务单位必须具备合法有效的食品经营许可证，相关从业人员要有健康证，确保食品制作和供应符合卫生标准。</w:t>
      </w:r>
    </w:p>
    <w:p w14:paraId="1BA89D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总调度人员应了解学生中是否有特殊饮食需求，比如素食、过敏等情况，提前与餐饮单位沟通，确保有相应的菜品或替代方案，满足每一位学生的饮食需求。</w:t>
      </w:r>
    </w:p>
    <w:p w14:paraId="394402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每餐食品都要按规定进行留样，以备检验。对餐饮服务进行监督，检查食品质量、卫生状况等，及时发现和解决问题。若出现餐饮不达标或引起投诉，我校可取消用餐并拒付所引起的餐费。</w:t>
      </w:r>
    </w:p>
    <w:p w14:paraId="520078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早餐至少10元/人及以上标准，午餐及晚餐至少50元/人及以上标准，十人一桌，确保饭菜份量和质量，营养均衡、饮食安全，用餐环境干净、卫生，签订合同前，成交供应商需提供详细菜单。</w:t>
      </w:r>
    </w:p>
    <w:p w14:paraId="24DF02A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七</w:t>
      </w:r>
      <w:r>
        <w:rPr>
          <w:rFonts w:hint="eastAsia" w:asciiTheme="minorEastAsia" w:hAnsiTheme="minorEastAsia" w:eastAsiaTheme="minorEastAsia"/>
          <w:b/>
          <w:bCs w:val="0"/>
          <w:color w:val="auto"/>
          <w:sz w:val="24"/>
          <w:szCs w:val="24"/>
          <w:highlight w:val="none"/>
          <w:lang w:eastAsia="zh-CN"/>
        </w:rPr>
        <w:t>）住宿</w:t>
      </w:r>
    </w:p>
    <w:p w14:paraId="49CA370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成交供应商提供住宿场所需具备合法经营资质，如营业执照、卫生许可证等，确保经营活动的合法性和规范性。宾馆或酒店至少为准四星级以上标准，星级标准评定参考《旅游饭店星级的划分与评定》。</w:t>
      </w:r>
    </w:p>
    <w:p w14:paraId="2BDE6C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住宿建筑应符合国家安全标准，结构稳固，无安全隐患，消防设施齐全且能正常使用，疏散通道和安全出口畅通无阻。</w:t>
      </w:r>
    </w:p>
    <w:p w14:paraId="4410F2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住宿区域应保持干净、整洁，无垃圾堆积、无异味，公共区域和房间每天定时消毒。</w:t>
      </w:r>
    </w:p>
    <w:p w14:paraId="43DBC8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房间内床单、被罩、枕套等床上用品要做到一客一换，洗漱用品应符合卫生标准且保证充足供应，卫生间清洁无异味，通风良好。</w:t>
      </w:r>
    </w:p>
    <w:p w14:paraId="245EA34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保证每个学生有独立的床铺，两人标准间，允许有三人间，不允许出现男女混合入住情况，签订合同前，成交供应商需提供宾馆或酒店名称。房间内有必要的桌椅、照明设备等。</w:t>
      </w:r>
    </w:p>
    <w:p w14:paraId="6DADB1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空调、热水器等设备应能正常运行，提供稳定的水电供应。</w:t>
      </w:r>
    </w:p>
    <w:p w14:paraId="191FDA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7.</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住宿场所应配备足够的管理人员和服务人员，24小时值班，保障学生的安全和需求。</w:t>
      </w:r>
    </w:p>
    <w:p w14:paraId="4EC500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8.</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原则上所有学生安排入住同一家宾馆或酒店。</w:t>
      </w:r>
    </w:p>
    <w:p w14:paraId="758D40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八</w:t>
      </w:r>
      <w:r>
        <w:rPr>
          <w:rFonts w:hint="eastAsia" w:asciiTheme="minorEastAsia" w:hAnsiTheme="minorEastAsia" w:eastAsiaTheme="minorEastAsia"/>
          <w:b/>
          <w:bCs w:val="0"/>
          <w:color w:val="auto"/>
          <w:sz w:val="24"/>
          <w:szCs w:val="24"/>
          <w:highlight w:val="none"/>
          <w:lang w:eastAsia="zh-CN"/>
        </w:rPr>
        <w:t>）其他</w:t>
      </w:r>
    </w:p>
    <w:p w14:paraId="46D4983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1.成交供应商按照《研学旅行服务规范》（LB/T 054-2016）提供相关服务，围绕研学主题安排适当活动，提供研学活动课题研究资料和课题记录资料。全程不额外安排任何购物点及自费项目。</w:t>
      </w:r>
    </w:p>
    <w:p w14:paraId="1B3F6F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bCs w:val="0"/>
          <w:color w:val="auto"/>
          <w:sz w:val="24"/>
          <w:szCs w:val="24"/>
          <w:highlight w:val="none"/>
        </w:rPr>
        <w:tab/>
      </w:r>
      <w:r>
        <w:rPr>
          <w:rFonts w:hint="eastAsia" w:asciiTheme="minorEastAsia" w:hAnsiTheme="minorEastAsia" w:eastAsiaTheme="minorEastAsia"/>
          <w:b/>
          <w:bCs w:val="0"/>
          <w:color w:val="auto"/>
          <w:sz w:val="24"/>
          <w:szCs w:val="24"/>
          <w:highlight w:val="none"/>
        </w:rPr>
        <w:t>供应商所报的价格为人均单价且需提供分项价目表。报价包含但不限于服务人员（调度、医护、导师、摄影等）工资、车辆使用费用、住宿、餐饮、景点门票、宣讲费用、旅行帽（如有）、保险、税费等本项目实施期间可能发生的全部费用，供应商应综合考虑后报价。</w:t>
      </w:r>
    </w:p>
    <w:p w14:paraId="22459E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如因学生报名人数不足或其他不可抗力导致研学活动未能进行，学校不承担任何相关责任。</w:t>
      </w:r>
    </w:p>
    <w:p w14:paraId="210318F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应为参加研学实践活动的师生提前购买意外险等相关保险。保险赔付金额应该体现就高不就低原则（以最新的保监会规定的保险赔付最高金额为准）。供应商必须购买旅行社责任险，单次事故赔付限额应不低于1000万元，单人单次赔付限额应不低于60万元，购买意外伤害险单人单次赔付限额应不低于40万元。</w:t>
      </w:r>
    </w:p>
    <w:p w14:paraId="70EA12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5.本次研学行程结束后须组织开展服务满意度调查，满意度达标率需≥80%；若未达到该标准，将取消单位第二年参与本校研学项目相关招标活动的资格。</w:t>
      </w:r>
    </w:p>
    <w:p w14:paraId="04D2FBDD">
      <w:pPr>
        <w:rPr>
          <w:color w:val="auto"/>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安庆市第七中学对此次招标事宜拥有最终解释权。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A1317"/>
    <w:rsid w:val="22F616BF"/>
    <w:rsid w:val="510A428E"/>
    <w:rsid w:val="719A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仿宋_GB2312" w:hAnsi="@仿宋_GB2312" w:eastAsia="@仿宋_GB2312" w:cs="@仿宋_GB2312"/>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2166</Words>
  <Characters>2229</Characters>
  <Lines>0</Lines>
  <Paragraphs>0</Paragraphs>
  <TotalTime>0</TotalTime>
  <ScaleCrop>false</ScaleCrop>
  <LinksUpToDate>false</LinksUpToDate>
  <CharactersWithSpaces>2262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2026-03-31T00:23:00Z</dcterms:created>
  <dc:creator>古欧月</dc:creator>
  <cp:lastModifiedBy>古欧月</cp:lastModifiedBy>
  <dcterms:modified xsi:type="dcterms:W3CDTF">2026-03-31T09:23:25Z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5C20FF7763AF4E82A8B6E84CCC99BEC1_11</vt:lpwstr>
  </property>
  <property fmtid="{D5CDD505-2E9C-101B-9397-08002B2CF9AE}" pid="4" name="KSOTemplateDocerSaveRecord">
    <vt:lpwstr>eyJoZGlkIjoiYzUzZTkwYjQxNzY4Mjg0Y2EzZWJhNDRjZWNiNDAyMDMiLCJ1c2VySWQiOiI0MjAxNTA2NzEifQ==</vt:lpwstr>
  </property>
</Properties>
</file>